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B63A" w14:textId="1AFBEA74" w:rsidR="007E32CB" w:rsidRDefault="007E32CB" w:rsidP="007E32CB">
      <w:r>
        <w:t>Brüsszel, 2023. április 23.</w:t>
      </w:r>
    </w:p>
    <w:p w14:paraId="0474ABE9" w14:textId="77777777" w:rsidR="007E32CB" w:rsidRDefault="007E32CB" w:rsidP="007E32CB">
      <w:r>
        <w:t>Tisztelt Bizottsági Elnök úr!</w:t>
      </w:r>
    </w:p>
    <w:p w14:paraId="0AF3BF26" w14:textId="77777777" w:rsidR="007E32CB" w:rsidRDefault="007E32CB" w:rsidP="007E32CB"/>
    <w:p w14:paraId="43F8BC71" w14:textId="6B180CDF" w:rsidR="007E32CB" w:rsidRDefault="007E32CB" w:rsidP="007E32CB">
      <w:r>
        <w:t xml:space="preserve">Azért fordulunk Önhöz, hogy kifejezzük mélységes aggodalmunkat a legutóbbi magyarországi jogalkotási fejleményekkel kapcsolatban. Úgy véljük, hogy </w:t>
      </w:r>
      <w:r w:rsidR="00FF5031">
        <w:t xml:space="preserve">ezek még inkább hozzájárulnak </w:t>
      </w:r>
      <w:r>
        <w:t>az EUSZ 2. cikkében foglalt értékek aláásásához, valamint a jogállamiság, az alapvető jogok és a demokrácia romlásához.</w:t>
      </w:r>
    </w:p>
    <w:p w14:paraId="38621843" w14:textId="77777777" w:rsidR="007E32CB" w:rsidRDefault="007E32CB" w:rsidP="007E32CB"/>
    <w:p w14:paraId="26499AAF" w14:textId="59AC88F0" w:rsidR="007E32CB" w:rsidRDefault="007E32CB" w:rsidP="007E32CB">
      <w:r>
        <w:t>Különösen aggasztónak tartjuk a köz</w:t>
      </w:r>
      <w:r w:rsidR="00FF5031">
        <w:t>nevelésben</w:t>
      </w:r>
      <w:r>
        <w:t xml:space="preserve"> foglalkoztatottak jogállásáról szóló törvénytervezetet és egyes kapcsolódó törvények módosítását </w:t>
      </w:r>
      <w:proofErr w:type="gramStart"/>
      <w:r>
        <w:t>( ún.</w:t>
      </w:r>
      <w:proofErr w:type="gramEnd"/>
      <w:r>
        <w:t xml:space="preserve"> státusztörvény), amely drasztikusan korlátozná a tanárok alapvető jogait, véleménynyilvánítási szabadságukat, rendkívül nagymértékben csökkentené szakmai autonómiájukat és drasztikusan csorbítaná munka</w:t>
      </w:r>
      <w:r w:rsidR="00FF5031">
        <w:t>vállalói jogaikat</w:t>
      </w:r>
      <w:r>
        <w:t>, beleértve a sztrájkjogot is. Többek között korlátozná őket abban, hogy munkahelyükön és azon kívül is kifejezzék a hivatalban lévő kormány bizonyos ideológiai meggyőződéseit bíráló véleményüket. Lehetővé tenné a munkáltató számára, hogy ellenőrizze a tanárok azon elektronikus eszközeit, amelyeket tanításhoz használnak, még akkor is, ha az eszközt nem a munkáltató biztosítja. Ez nemcsak több mint 100.000 tanárra, hanem több mint 1,3 millió gyermek minőségi oktatáshoz való jogára is súlyos hatással lesz.</w:t>
      </w:r>
    </w:p>
    <w:p w14:paraId="70BFE4F7" w14:textId="77777777" w:rsidR="007E32CB" w:rsidRDefault="007E32CB" w:rsidP="007E32CB"/>
    <w:p w14:paraId="0CBFDD2E" w14:textId="509BBCBC" w:rsidR="007E32CB" w:rsidRDefault="007E32CB" w:rsidP="007E32CB">
      <w:r>
        <w:t xml:space="preserve">Továbbá 2023. április 11-én a magyar Országgyűlés új jogszabályt fogadott el, amelynek célja a  </w:t>
      </w:r>
      <w:r w:rsidR="00FF5031">
        <w:rPr>
          <w:rStyle w:val="Kiemels"/>
        </w:rPr>
        <w:t>panaszokról, a közérdekű bejelentésekről, valamint a visszaélések bejelentésével összefüggő szabályokról szóló</w:t>
      </w:r>
      <w:r w:rsidR="00FF5031">
        <w:t xml:space="preserve"> </w:t>
      </w:r>
      <w:r>
        <w:t>törvény aktualizálása és az uniós jog megsértését bejelentő személyek védelméről szóló 2019/1937 irányelv végrehajtása, amely lehetővé teszi az állampolgárok számára, hogy bejelentést tegyenek a magyar életmóddal és az Alaptörvénnyel ellentétes tevékenységekről, beleértve a "házasság és a család alkotmányosan elismert szerepét" sértő tevékenységeket. Úgy véljük, hogy ezek a rendelkezések, ha megvalósulnak, komoly veszélyt jelentenek az LMBTIQ emberek jogaira és a véleménynyilvánítás szabadságára.</w:t>
      </w:r>
    </w:p>
    <w:p w14:paraId="3794F485" w14:textId="77777777" w:rsidR="007E32CB" w:rsidRDefault="007E32CB" w:rsidP="007E32CB"/>
    <w:p w14:paraId="68755EBE" w14:textId="56FCACDB" w:rsidR="007E32CB" w:rsidRDefault="007E32CB" w:rsidP="007E32CB">
      <w:r>
        <w:t xml:space="preserve">Úgy véljük, hogy a Bizottságnak a Szerződések betartásának biztosítására vonatkozó általános kötelezettségén túlmenően azt is figyelembe kellene vennie, hogy Magyarország ezekkel az intézkedésekkel több, az uniós intézményekkel szemben vállalt kötelezettségét is megszegi, és úgy tűnik, </w:t>
      </w:r>
      <w:r w:rsidR="00465CB2">
        <w:t>látszategyeztetéseket folytat</w:t>
      </w:r>
      <w:r>
        <w:t>. Különösen:</w:t>
      </w:r>
    </w:p>
    <w:p w14:paraId="79C08359" w14:textId="1DB37E6C" w:rsidR="007E32CB" w:rsidRDefault="007E32CB" w:rsidP="007E32CB">
      <w:r>
        <w:t xml:space="preserve">● Magyarország kötelezettséget vállalt arra, hogy teljesíti az </w:t>
      </w:r>
      <w:r w:rsidR="00465CB2">
        <w:t>E</w:t>
      </w:r>
      <w:r>
        <w:t xml:space="preserve">urópai </w:t>
      </w:r>
      <w:r w:rsidR="00465CB2">
        <w:t>S</w:t>
      </w:r>
      <w:r>
        <w:t xml:space="preserve">zemeszter vonatkozó országspecifikus ajánlását, amelyet a Magyarország 2022. évi nemzeti reformprogramjáról szóló, 2022. július 12-i tanácsi ajánlásban és a Magyarország 2022. évi konvergenciaprogramjáról szóló tanácsi vélemény megfogalmazásában rögzítettek (különösen az oktatási eredmények javítása, valamint a döntéshozatali folyamat minőségének és átláthatóságának javítása a hatékony szociális párbeszéd révén. Semmilyen körülmények között nem tekinthető úgy, hogy a státustörvény tervezete hozzájárulna e célok eléréséhez, mivel a nyilvános konzultáció 6 munkanapot vett igénybe egy 97 oldalas szöveghez. </w:t>
      </w:r>
    </w:p>
    <w:p w14:paraId="697BF5D9" w14:textId="77777777" w:rsidR="007E32CB" w:rsidRDefault="007E32CB" w:rsidP="007E32CB"/>
    <w:p w14:paraId="144AB390" w14:textId="50FD26BC" w:rsidR="007E32CB" w:rsidRDefault="007E32CB" w:rsidP="007E32CB">
      <w:r>
        <w:lastRenderedPageBreak/>
        <w:t xml:space="preserve">Ezért határozottan úgy véljük, hogy a Magyarország </w:t>
      </w:r>
      <w:r w:rsidR="00465CB2" w:rsidRPr="00465CB2">
        <w:rPr>
          <w:rStyle w:val="Kiemels"/>
        </w:rPr>
        <w:t>Helyreállítási</w:t>
      </w:r>
      <w:r w:rsidR="00465CB2" w:rsidRPr="00465CB2">
        <w:t xml:space="preserve"> </w:t>
      </w:r>
      <w:r w:rsidR="00465CB2" w:rsidRPr="00465CB2">
        <w:rPr>
          <w:i/>
          <w:iCs/>
        </w:rPr>
        <w:t>és</w:t>
      </w:r>
      <w:r w:rsidR="00465CB2" w:rsidRPr="00465CB2">
        <w:t xml:space="preserve"> </w:t>
      </w:r>
      <w:r w:rsidR="00465CB2" w:rsidRPr="00465CB2">
        <w:rPr>
          <w:i/>
          <w:iCs/>
        </w:rPr>
        <w:t>Ellenállóképességi</w:t>
      </w:r>
      <w:r w:rsidR="00465CB2" w:rsidRPr="00465CB2">
        <w:t xml:space="preserve"> </w:t>
      </w:r>
      <w:r w:rsidR="00465CB2" w:rsidRPr="00465CB2">
        <w:rPr>
          <w:rStyle w:val="Kiemels"/>
        </w:rPr>
        <w:t>Terv</w:t>
      </w:r>
      <w:r w:rsidR="00465CB2" w:rsidRPr="00465CB2">
        <w:rPr>
          <w:rStyle w:val="Kiemels"/>
        </w:rPr>
        <w:t>e</w:t>
      </w:r>
      <w:r w:rsidR="00465CB2">
        <w:t xml:space="preserve"> </w:t>
      </w:r>
      <w:r>
        <w:t xml:space="preserve">értékelésének jóváhagyásáról szóló tanácsi végrehajtási határozat mellékletében előírt C1.R3 mérföldkő és cél ("A tanári hivatás </w:t>
      </w:r>
      <w:proofErr w:type="spellStart"/>
      <w:r>
        <w:t>vonzerejének</w:t>
      </w:r>
      <w:proofErr w:type="spellEnd"/>
      <w:r>
        <w:t xml:space="preserve"> javítása") már nem teljesíthető. Az eljárás továbbá egyértelműen sérti a C9.R27 szuper-mérföldkő ("A jogalkotás minőségének javítása és az érdekelt felek és a szociális partnerek hatékony bevonása a döntéshozatalba")</w:t>
      </w:r>
      <w:r w:rsidR="00465CB2">
        <w:t xml:space="preserve"> </w:t>
      </w:r>
      <w:r w:rsidR="00465CB2">
        <w:t>keretében vállalt kötelezettségeket</w:t>
      </w:r>
      <w:r>
        <w:t xml:space="preserve">. Véleményünk szerint ez egyértelműen lehetetlenné teszi a </w:t>
      </w:r>
      <w:r w:rsidR="00465CB2" w:rsidRPr="00465CB2">
        <w:rPr>
          <w:rStyle w:val="Kiemels"/>
        </w:rPr>
        <w:t>Helyreállítási</w:t>
      </w:r>
      <w:r w:rsidR="00465CB2" w:rsidRPr="00465CB2">
        <w:t xml:space="preserve"> és </w:t>
      </w:r>
      <w:r w:rsidR="00465CB2" w:rsidRPr="00465CB2">
        <w:rPr>
          <w:i/>
          <w:iCs/>
        </w:rPr>
        <w:t>Ellenállóképességi</w:t>
      </w:r>
      <w:r w:rsidR="00465CB2" w:rsidRPr="00465CB2">
        <w:t xml:space="preserve"> </w:t>
      </w:r>
      <w:r w:rsidR="00465CB2" w:rsidRPr="00465CB2">
        <w:rPr>
          <w:rStyle w:val="Kiemels"/>
        </w:rPr>
        <w:t>Terv</w:t>
      </w:r>
      <w:r w:rsidR="00465CB2">
        <w:rPr>
          <w:rStyle w:val="Kiemels"/>
        </w:rPr>
        <w:t xml:space="preserve"> </w:t>
      </w:r>
      <w:r>
        <w:t>keretében benyújtott első kifizetési kérelem pozitív értékelését.</w:t>
      </w:r>
    </w:p>
    <w:p w14:paraId="10D769FE" w14:textId="77777777" w:rsidR="007E32CB" w:rsidRDefault="007E32CB" w:rsidP="007E32CB">
      <w:r>
        <w:t>● A Bizottság továbbá úgy ítélte meg, hogy a közös rendelkezésekről szóló rendeletben a tudományos szabadsággal kapcsolatos engedélyezési feltételek nem teljesültek. Véleményünk szerint az új kezdeményezések az akadémiai szabadság egyértelmű romlását jelentik, és azokat is a felhatalmazó feltételek hatálya alá kell sorolni. Különösen az ESZA+ program keretében történő kifizetések felfüggesztésére szólítunk fel, mivel Magyarország nem teljesítette a programban a tanárok javadalmazásának reformjára vonatkozó konkrét konzultációs kötelezettségeket, beleértve a szakszervezetekkel való érdemi konzultációt.</w:t>
      </w:r>
    </w:p>
    <w:p w14:paraId="3309DE1C" w14:textId="5BDD86CE" w:rsidR="007E32CB" w:rsidRDefault="007E32CB" w:rsidP="007E32CB">
      <w:r>
        <w:t xml:space="preserve">● 2018. szeptember 12-én az Európai Parlament az EUSZ 7. cikkének (1) bekezdése szerinti eljárást indított Magyarországgal szemben, 12 területen felmerült aggályok alapján, többek között a véleménynyilvánítás szabadsága és az egyenlő bánásmódhoz való jog tekintetében. 2022. szeptember 15-én az Európai Parlament ismételten elítélte a magyar kormánynak az EUSZ 2. cikkében foglalt alapértékek aláásására irányuló szándékos és szisztematikus </w:t>
      </w:r>
      <w:r w:rsidR="006C7377">
        <w:t>lépéseit</w:t>
      </w:r>
      <w:r>
        <w:t xml:space="preserve">. Mivel a jogállamiság, az alapvető jogok és a demokrácia helyzete jelentősen romlott az EUSZ 7. cikkének (1) bekezdése óta, határozottan úgy véljük, hogy a Tanácsnak sürgősen ajánlásokat kell elfogadnia ezen eljárás keretében, és számítunk az Önök támogatására az ebben az irányban </w:t>
      </w:r>
      <w:r w:rsidR="006C7377">
        <w:t>történő</w:t>
      </w:r>
      <w:r>
        <w:t xml:space="preserve"> e</w:t>
      </w:r>
      <w:proofErr w:type="spellStart"/>
      <w:r>
        <w:t>lőrelépéshez</w:t>
      </w:r>
      <w:proofErr w:type="spellEnd"/>
      <w:r>
        <w:t>.</w:t>
      </w:r>
    </w:p>
    <w:p w14:paraId="1C9AB1CA" w14:textId="77777777" w:rsidR="007E32CB" w:rsidRDefault="007E32CB" w:rsidP="007E32CB">
      <w:r>
        <w:t xml:space="preserve">● Mivel az Európai Bizottság nemrég a Bíróság elé vitte a magyar kormányt a 2019/1937 irányelv átültetésének elmulasztása és az LMBTIQ-jogok megsértése miatt, arra kérjük Önt, hogy a lehető leghamarabb használja fel a rendelkezésére álló összes eszközt. Különösen azt kellene ellenőrizni, hogy az átültető intézkedés teljes mértékben megfelel-e a Chartának és a </w:t>
      </w:r>
      <w:r w:rsidRPr="006C7377">
        <w:rPr>
          <w:highlight w:val="yellow"/>
        </w:rPr>
        <w:t>bejelentő fogalmának</w:t>
      </w:r>
      <w:r>
        <w:t>.</w:t>
      </w:r>
    </w:p>
    <w:p w14:paraId="75A34F26" w14:textId="77777777" w:rsidR="007E32CB" w:rsidRDefault="007E32CB" w:rsidP="007E32CB"/>
    <w:p w14:paraId="12D91D34" w14:textId="4D5E1D63" w:rsidR="007E32CB" w:rsidRDefault="007E32CB" w:rsidP="007E32CB">
      <w:r>
        <w:t>Az egyenlőség, az emberi méltóság és az alapvető jogok az EU alapításának központi elemei, és bízunk az Ön elkötelezettségében, hogy hatékony lépéseket tesz, ha egy tagállam szándékosan megsérti ezeket az uniós értékeket.</w:t>
      </w:r>
    </w:p>
    <w:p w14:paraId="37B100D8" w14:textId="2E9A301D" w:rsidR="007E32CB" w:rsidRDefault="007E32CB" w:rsidP="007E32CB">
      <w:r>
        <w:t>Üdvözlettel,</w:t>
      </w:r>
    </w:p>
    <w:p w14:paraId="1C7A3A7C" w14:textId="77777777" w:rsidR="007E32CB" w:rsidRDefault="007E32CB" w:rsidP="007E32CB">
      <w:r>
        <w:t xml:space="preserve">Terry </w:t>
      </w:r>
      <w:proofErr w:type="spellStart"/>
      <w:r>
        <w:t>Reintke</w:t>
      </w:r>
      <w:proofErr w:type="spellEnd"/>
      <w:r>
        <w:t xml:space="preserve"> és Philippe </w:t>
      </w:r>
      <w:proofErr w:type="spellStart"/>
      <w:r>
        <w:t>Lamberts</w:t>
      </w:r>
      <w:proofErr w:type="spellEnd"/>
    </w:p>
    <w:p w14:paraId="794814BA" w14:textId="6C349782" w:rsidR="007E32CB" w:rsidRDefault="007E32CB" w:rsidP="007E32CB">
      <w:r>
        <w:t>A Zöldek/EFA képviselőcsoport társelnökei</w:t>
      </w:r>
    </w:p>
    <w:p w14:paraId="5D502306" w14:textId="77777777" w:rsidR="007E32CB" w:rsidRDefault="007E32CB" w:rsidP="007E32CB">
      <w:proofErr w:type="spellStart"/>
      <w:r>
        <w:t>Manfred</w:t>
      </w:r>
      <w:proofErr w:type="spellEnd"/>
      <w:r>
        <w:t xml:space="preserve"> Weber</w:t>
      </w:r>
    </w:p>
    <w:p w14:paraId="04268E4E" w14:textId="38A5414D" w:rsidR="007E32CB" w:rsidRDefault="007E32CB" w:rsidP="007E32CB">
      <w:r>
        <w:t>az Európai Néppárt képviselőcsoportjának elnöke</w:t>
      </w:r>
    </w:p>
    <w:p w14:paraId="39EA13DC" w14:textId="36C6F02E" w:rsidR="007E32CB" w:rsidRDefault="007E32CB" w:rsidP="007E32CB">
      <w:proofErr w:type="spellStart"/>
      <w:r>
        <w:t>Iratxe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 az S&amp;D képviselőcsoport elnöke</w:t>
      </w:r>
    </w:p>
    <w:p w14:paraId="6408B59D" w14:textId="77777777" w:rsidR="007E32CB" w:rsidRDefault="007E32CB" w:rsidP="007E32CB">
      <w:proofErr w:type="spellStart"/>
      <w:r>
        <w:t>Stéphane</w:t>
      </w:r>
      <w:proofErr w:type="spellEnd"/>
      <w:r>
        <w:t xml:space="preserve"> </w:t>
      </w:r>
      <w:proofErr w:type="spellStart"/>
      <w:r>
        <w:t>Séjourné</w:t>
      </w:r>
      <w:proofErr w:type="spellEnd"/>
    </w:p>
    <w:p w14:paraId="62053592" w14:textId="08F8D9F3" w:rsidR="007E32CB" w:rsidRDefault="007E32CB" w:rsidP="007E32CB">
      <w:r>
        <w:t xml:space="preserve">a </w:t>
      </w:r>
      <w:proofErr w:type="spellStart"/>
      <w:r>
        <w:t>Renew</w:t>
      </w:r>
      <w:proofErr w:type="spellEnd"/>
      <w:r>
        <w:t xml:space="preserve"> Europe képviselőcsoport elnöke</w:t>
      </w:r>
    </w:p>
    <w:p w14:paraId="7CE506E4" w14:textId="77777777" w:rsidR="007E32CB" w:rsidRDefault="007E32CB" w:rsidP="007E32CB">
      <w:r>
        <w:t xml:space="preserve">Manon </w:t>
      </w:r>
      <w:proofErr w:type="spellStart"/>
      <w:r>
        <w:t>Aubry</w:t>
      </w:r>
      <w:proofErr w:type="spellEnd"/>
      <w:r>
        <w:t xml:space="preserve"> és Martin </w:t>
      </w:r>
      <w:proofErr w:type="spellStart"/>
      <w:r>
        <w:t>Schirdewan</w:t>
      </w:r>
      <w:proofErr w:type="spellEnd"/>
      <w:r>
        <w:t>, a Baloldal képviselőcsoport társelnökei</w:t>
      </w:r>
    </w:p>
    <w:p w14:paraId="13BB3429" w14:textId="62731C0E" w:rsidR="001B3755" w:rsidRDefault="001B3755" w:rsidP="007E32CB"/>
    <w:p w14:paraId="6FF532A5" w14:textId="77777777" w:rsidR="007E32CB" w:rsidRDefault="007E32CB" w:rsidP="007E32CB"/>
    <w:p w14:paraId="591C41CA" w14:textId="77777777" w:rsidR="007E32CB" w:rsidRDefault="007E32CB" w:rsidP="007E32CB">
      <w:proofErr w:type="spellStart"/>
      <w:r>
        <w:t>Annex</w:t>
      </w:r>
      <w:proofErr w:type="spellEnd"/>
      <w:r>
        <w:t>:</w:t>
      </w:r>
    </w:p>
    <w:p w14:paraId="2C14B6A4" w14:textId="77777777" w:rsidR="007E32CB" w:rsidRDefault="007E32CB" w:rsidP="007E32CB"/>
    <w:p w14:paraId="31AF820D" w14:textId="52EA85FD" w:rsidR="007E32CB" w:rsidRDefault="007E32CB" w:rsidP="007E32CB">
      <w:proofErr w:type="spellStart"/>
      <w:r>
        <w:t>Opinion</w:t>
      </w:r>
      <w:proofErr w:type="spellEnd"/>
      <w:r>
        <w:t xml:space="preserve"> of K-Monitor, </w:t>
      </w:r>
      <w:proofErr w:type="spellStart"/>
      <w:r>
        <w:t>Transparency</w:t>
      </w:r>
      <w:proofErr w:type="spellEnd"/>
      <w:r>
        <w:t xml:space="preserve"> International Hungary and </w:t>
      </w:r>
      <w:proofErr w:type="spellStart"/>
      <w:r>
        <w:t>Hungarian</w:t>
      </w:r>
      <w:proofErr w:type="spellEnd"/>
      <w:r>
        <w:t xml:space="preserve"> Civil </w:t>
      </w:r>
      <w:proofErr w:type="spellStart"/>
      <w:r>
        <w:t>Liberties</w:t>
      </w:r>
      <w:proofErr w:type="spellEnd"/>
      <w:r>
        <w:t xml:space="preserve"> Union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transposing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2019/1937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of</w:t>
      </w:r>
      <w:r>
        <w:tab/>
        <w:t>Union</w:t>
      </w:r>
      <w:r>
        <w:t xml:space="preserve"> </w:t>
      </w:r>
      <w:proofErr w:type="spellStart"/>
      <w:r>
        <w:t>law</w:t>
      </w:r>
      <w:proofErr w:type="spellEnd"/>
      <w:r>
        <w:t>:</w:t>
      </w:r>
      <w:r>
        <w:tab/>
        <w:t>https://transparency.hu/wp- content/uploads/2023/03/KMon_TASZ_TI_Hu_bejelentovedelem_elemzes_230317.pdf</w:t>
      </w:r>
    </w:p>
    <w:p w14:paraId="351D09B6" w14:textId="77777777" w:rsidR="007E32CB" w:rsidRDefault="007E32CB" w:rsidP="007E32CB"/>
    <w:p w14:paraId="360A4E8E" w14:textId="77777777" w:rsidR="007E32CB" w:rsidRDefault="007E32CB" w:rsidP="007E32CB">
      <w:proofErr w:type="spellStart"/>
      <w:r>
        <w:t>Opinion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Helsinki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Status Law: https://helsinki.hu/en/wp- content/uploads/sites/2/2023/03/HHC_Hungary_teachers_23032023.pdf</w:t>
      </w:r>
    </w:p>
    <w:p w14:paraId="44746358" w14:textId="77777777" w:rsidR="007E32CB" w:rsidRDefault="007E32CB" w:rsidP="007E32CB"/>
    <w:p w14:paraId="577CAEE4" w14:textId="401404EE" w:rsidR="007E32CB" w:rsidRDefault="007E32CB" w:rsidP="007E32CB">
      <w:proofErr w:type="spellStart"/>
      <w:r>
        <w:t>Transcript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update </w:t>
      </w:r>
      <w:proofErr w:type="spellStart"/>
      <w:r>
        <w:t>the</w:t>
      </w:r>
      <w:proofErr w:type="spellEnd"/>
      <w:r>
        <w:t xml:space="preserve"> 2013 </w:t>
      </w:r>
      <w:proofErr w:type="spellStart"/>
      <w:r>
        <w:t>Whistleblower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2019/1937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of Union </w:t>
      </w:r>
      <w:proofErr w:type="spellStart"/>
      <w:r>
        <w:t>law</w:t>
      </w:r>
      <w:proofErr w:type="spellEnd"/>
      <w:r>
        <w:t>.</w:t>
      </w:r>
    </w:p>
    <w:p w14:paraId="0D824F7A" w14:textId="77777777" w:rsidR="007E32CB" w:rsidRDefault="007E32CB" w:rsidP="007E32CB"/>
    <w:p w14:paraId="5D25B5A7" w14:textId="7964901E" w:rsidR="007E32CB" w:rsidRDefault="007E32CB" w:rsidP="007E32CB">
      <w:r>
        <w:t>Az Alaptörvényben foglalt alapvető értékek és jogok magasabb szintű védelme érdekében, valamint a magyar életmód védelméhez fűződő közérdekből benyújtható bejelentések</w:t>
      </w:r>
    </w:p>
    <w:p w14:paraId="1EC8A296" w14:textId="2CC89BDD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50. § A belső visszaélés-bejelentő rendszerben és a külön visszaélés-bejelentő rendszerben az alábbiak jelenthetők be:</w:t>
      </w:r>
    </w:p>
    <w:p w14:paraId="5AB130C7" w14:textId="27102A5B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a) az Alaptörvény Nemzeti Hitvallásában deklarált tény megkérdőjelezésére irányuló tevékenység, miszerint a velünk élő nemzetiségek a magyar politikai közösség részei és államalkotó tényezők,</w:t>
      </w:r>
    </w:p>
    <w:p w14:paraId="28D665EA" w14:textId="323599F6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b) a nemzetiszocialista és kommunista diktatúrák alatt elkövetett bűnök felmentésére, valamint e bűnök és az Alaptörvény U) cikke szerinti bűncselekmények lekicsinylésére irányuló, az Alaptörvény Nemzeti Hitvallásában említett rendszeres tevékenységet,</w:t>
      </w:r>
    </w:p>
    <w:p w14:paraId="4C5FE3B1" w14:textId="4D602EFC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(c) az Alaptörvény I) cikkében foglaltak szerint nemzeti jelképeink tiszteletének és használatának akadályozása,</w:t>
      </w:r>
    </w:p>
    <w:p w14:paraId="724931AD" w14:textId="7DF7515C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(d) az Alaptörvény L. cikkében és XVI. cikkének (1) bekezdésében védett jogok megsértése</w:t>
      </w:r>
    </w:p>
    <w:p w14:paraId="7D03A105" w14:textId="77777777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(da) a házasság és a család alkotmányosan elismert szerepét,</w:t>
      </w:r>
    </w:p>
    <w:p w14:paraId="017DBD09" w14:textId="0AB69EEF" w:rsidR="007E32CB" w:rsidRDefault="007E32CB" w:rsidP="003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(db) a gyermekek megfelelő testi, szellemi és erkölcsi fejlődéséhez szükséges védelem és gondoskodás, valamint a születéskori nemüknek megfelelő identitáshoz való joguk megkérdőjelezése.</w:t>
      </w:r>
    </w:p>
    <w:sectPr w:rsidR="007E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CB"/>
    <w:rsid w:val="001B3755"/>
    <w:rsid w:val="003D24EB"/>
    <w:rsid w:val="00465CB2"/>
    <w:rsid w:val="006C7377"/>
    <w:rsid w:val="007E32CB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2446"/>
  <w15:chartTrackingRefBased/>
  <w15:docId w15:val="{30856C32-4442-4A63-B6C9-EF3FCDB9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FF5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4D43-71DF-4D43-90E0-7B957638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983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elnök Ped.Dem.Szakszerv</dc:creator>
  <cp:keywords/>
  <dc:description/>
  <cp:lastModifiedBy>elnök Ped.Dem.Szakszerv</cp:lastModifiedBy>
  <cp:revision>1</cp:revision>
  <dcterms:created xsi:type="dcterms:W3CDTF">2023-04-24T11:38:00Z</dcterms:created>
  <dcterms:modified xsi:type="dcterms:W3CDTF">2023-04-24T12:22:00Z</dcterms:modified>
</cp:coreProperties>
</file>